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7B" w:rsidRPr="000E09FA" w:rsidRDefault="00B1757B" w:rsidP="00B1757B">
      <w:pPr>
        <w:spacing w:line="408" w:lineRule="exact"/>
        <w:ind w:left="120"/>
        <w:jc w:val="center"/>
      </w:pPr>
      <w:bookmarkStart w:id="0" w:name="999bf644-f3de-4153-a38b-a44d917c4aaf"/>
      <w:r w:rsidRPr="000E09FA">
        <w:rPr>
          <w:b/>
          <w:color w:val="000000"/>
          <w:sz w:val="28"/>
        </w:rPr>
        <w:t>М</w:t>
      </w:r>
      <w:bookmarkEnd w:id="0"/>
      <w:r>
        <w:rPr>
          <w:b/>
          <w:color w:val="000000"/>
          <w:sz w:val="28"/>
        </w:rPr>
        <w:t>униципальное бюджетное общеобразовательное учреждение «Средняя общеобразовательная школа №70»</w:t>
      </w:r>
    </w:p>
    <w:p w:rsidR="00B1757B" w:rsidRPr="000E09FA" w:rsidRDefault="00B1757B" w:rsidP="00B1757B">
      <w:pPr>
        <w:ind w:left="120"/>
      </w:pPr>
    </w:p>
    <w:tbl>
      <w:tblPr>
        <w:tblW w:w="9345" w:type="dxa"/>
        <w:tblLook w:val="0000"/>
      </w:tblPr>
      <w:tblGrid>
        <w:gridCol w:w="3113"/>
        <w:gridCol w:w="3115"/>
        <w:gridCol w:w="3117"/>
      </w:tblGrid>
      <w:tr w:rsidR="00B1757B" w:rsidTr="001D3E70">
        <w:tc>
          <w:tcPr>
            <w:tcW w:w="3113" w:type="dxa"/>
          </w:tcPr>
          <w:p w:rsidR="00B1757B" w:rsidRDefault="00B1757B" w:rsidP="001D3E7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B1757B" w:rsidRDefault="00B1757B" w:rsidP="001D3E7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 начальной школы</w:t>
            </w:r>
          </w:p>
          <w:p w:rsidR="00B1757B" w:rsidRDefault="00B1757B" w:rsidP="001D3E7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B1757B" w:rsidRDefault="00B1757B" w:rsidP="001D3E70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B1757B" w:rsidRDefault="00B1757B" w:rsidP="001D3E7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Протокол № 1</w:t>
            </w:r>
          </w:p>
          <w:p w:rsidR="00B1757B" w:rsidRDefault="00B1757B" w:rsidP="001D3E7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от «30» 08   2024 г.</w:t>
            </w:r>
          </w:p>
          <w:p w:rsidR="00B1757B" w:rsidRDefault="00B1757B" w:rsidP="001D3E7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Руководитель МО</w:t>
            </w:r>
          </w:p>
          <w:p w:rsidR="00B1757B" w:rsidRDefault="00B1757B" w:rsidP="001D3E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B1757B" w:rsidRDefault="00B1757B" w:rsidP="001D3E7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B1757B" w:rsidRDefault="00B1757B" w:rsidP="001D3E7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1757B" w:rsidRDefault="00B1757B" w:rsidP="001D3E70">
            <w:pPr>
              <w:contextualSpacing/>
              <w:jc w:val="right"/>
              <w:rPr>
                <w:color w:val="000000"/>
              </w:rPr>
            </w:pPr>
          </w:p>
          <w:p w:rsidR="00B1757B" w:rsidRDefault="00B1757B" w:rsidP="001D3E7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B1757B" w:rsidRDefault="00B1757B" w:rsidP="001D3E70">
            <w:pPr>
              <w:contextualSpacing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Абдулкина</w:t>
            </w:r>
            <w:proofErr w:type="spellEnd"/>
            <w:r>
              <w:rPr>
                <w:color w:val="000000"/>
              </w:rPr>
              <w:t xml:space="preserve"> Е.М.</w:t>
            </w:r>
          </w:p>
          <w:p w:rsidR="00B1757B" w:rsidRDefault="00B1757B" w:rsidP="001D3E70">
            <w:pPr>
              <w:contextualSpacing/>
              <w:rPr>
                <w:color w:val="000000"/>
              </w:rPr>
            </w:pPr>
          </w:p>
          <w:p w:rsidR="00B1757B" w:rsidRDefault="00B1757B" w:rsidP="001D3E7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«30» 08 2024 г.</w:t>
            </w:r>
          </w:p>
          <w:p w:rsidR="00B1757B" w:rsidRDefault="00B1757B" w:rsidP="001D3E7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117" w:type="dxa"/>
          </w:tcPr>
          <w:p w:rsidR="00B1757B" w:rsidRDefault="00B1757B" w:rsidP="001D3E7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1757B" w:rsidRDefault="00B1757B" w:rsidP="001D3E7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" СОШ №70"</w:t>
            </w:r>
          </w:p>
          <w:p w:rsidR="00B1757B" w:rsidRDefault="00B1757B" w:rsidP="001D3E70">
            <w:pPr>
              <w:contextualSpacing/>
              <w:rPr>
                <w:color w:val="000000"/>
              </w:rPr>
            </w:pPr>
          </w:p>
          <w:p w:rsidR="00B1757B" w:rsidRDefault="00B1757B" w:rsidP="001D3E7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B1757B" w:rsidRDefault="00B1757B" w:rsidP="001D3E70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Макарова Т.В.</w:t>
            </w:r>
          </w:p>
          <w:p w:rsidR="00B1757B" w:rsidRDefault="00B1757B" w:rsidP="001D3E70">
            <w:pPr>
              <w:contextualSpacing/>
              <w:rPr>
                <w:color w:val="000000"/>
              </w:rPr>
            </w:pPr>
          </w:p>
          <w:p w:rsidR="00B1757B" w:rsidRDefault="00B1757B" w:rsidP="001D3E7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Приказ №647</w:t>
            </w:r>
          </w:p>
          <w:p w:rsidR="00B1757B" w:rsidRDefault="00B1757B" w:rsidP="001D3E7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от «30» 08 2024 г.</w:t>
            </w:r>
          </w:p>
          <w:p w:rsidR="00B1757B" w:rsidRDefault="00B1757B" w:rsidP="001D3E70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B63B93" w:rsidRPr="00B63B93" w:rsidRDefault="00B63B93" w:rsidP="00B63B93">
      <w:pPr>
        <w:suppressAutoHyphens/>
        <w:ind w:left="2832" w:firstLine="708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ind w:left="2832" w:firstLine="708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ind w:left="2832" w:firstLine="708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ind w:left="2832" w:firstLine="708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ind w:left="2832" w:firstLine="708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keepNext/>
        <w:suppressAutoHyphens/>
        <w:spacing w:before="240" w:after="60"/>
        <w:jc w:val="center"/>
        <w:rPr>
          <w:rFonts w:ascii="Calibri" w:hAnsi="Calibri"/>
          <w:sz w:val="22"/>
          <w:szCs w:val="22"/>
          <w:lang w:eastAsia="zh-CN"/>
        </w:rPr>
      </w:pPr>
      <w:r w:rsidRPr="00B63B93">
        <w:rPr>
          <w:rFonts w:eastAsia="Cambria"/>
          <w:b/>
          <w:bCs/>
          <w:sz w:val="40"/>
          <w:szCs w:val="40"/>
          <w:lang w:eastAsia="zh-CN"/>
        </w:rPr>
        <w:t>РАБОЧАЯ ПРОГРАММА</w:t>
      </w:r>
    </w:p>
    <w:p w:rsidR="00B63B93" w:rsidRPr="00B63B93" w:rsidRDefault="00B63B93" w:rsidP="00B63B93">
      <w:pPr>
        <w:suppressAutoHyphens/>
        <w:rPr>
          <w:rFonts w:eastAsia="Cambria"/>
          <w:b/>
          <w:bCs/>
          <w:lang w:eastAsia="zh-CN"/>
        </w:rPr>
      </w:pPr>
    </w:p>
    <w:p w:rsidR="00B63B93" w:rsidRPr="00B63B93" w:rsidRDefault="00B63B93" w:rsidP="00B63B93">
      <w:pPr>
        <w:suppressAutoHyphens/>
        <w:rPr>
          <w:rFonts w:eastAsia="Cambria"/>
          <w:sz w:val="16"/>
          <w:szCs w:val="16"/>
          <w:lang w:eastAsia="zh-CN"/>
        </w:rPr>
      </w:pPr>
    </w:p>
    <w:p w:rsidR="00B63B93" w:rsidRPr="00B63B93" w:rsidRDefault="00B63B93" w:rsidP="00B63B93">
      <w:pPr>
        <w:shd w:val="clear" w:color="auto" w:fill="FFFFFF"/>
        <w:suppressAutoHyphens/>
        <w:spacing w:line="360" w:lineRule="auto"/>
        <w:rPr>
          <w:rFonts w:ascii="Calibri" w:hAnsi="Calibri"/>
          <w:sz w:val="22"/>
          <w:szCs w:val="22"/>
          <w:lang w:eastAsia="zh-CN"/>
        </w:rPr>
      </w:pPr>
      <w:r w:rsidRPr="00B63B93">
        <w:rPr>
          <w:rFonts w:eastAsia="Cambria"/>
          <w:bCs/>
          <w:sz w:val="28"/>
          <w:szCs w:val="28"/>
          <w:lang w:eastAsia="zh-CN"/>
        </w:rPr>
        <w:t xml:space="preserve">Курс внеурочной деятельности: </w:t>
      </w:r>
      <w:r w:rsidRPr="00B63B93">
        <w:rPr>
          <w:rFonts w:eastAsia="Cambria"/>
          <w:b/>
          <w:bCs/>
          <w:sz w:val="28"/>
          <w:szCs w:val="28"/>
          <w:lang w:eastAsia="zh-CN"/>
        </w:rPr>
        <w:t>«Развитие математических способностей»</w:t>
      </w:r>
    </w:p>
    <w:p w:rsidR="00B63B93" w:rsidRPr="00B63B93" w:rsidRDefault="00B63B93" w:rsidP="00B63B93">
      <w:pPr>
        <w:shd w:val="clear" w:color="auto" w:fill="FFFFFF"/>
        <w:suppressAutoHyphens/>
        <w:spacing w:line="360" w:lineRule="auto"/>
        <w:rPr>
          <w:rFonts w:ascii="Calibri" w:hAnsi="Calibri"/>
          <w:sz w:val="22"/>
          <w:szCs w:val="22"/>
          <w:lang w:eastAsia="zh-CN"/>
        </w:rPr>
      </w:pPr>
      <w:r w:rsidRPr="00B63B93">
        <w:rPr>
          <w:rFonts w:eastAsia="Cambria"/>
          <w:bCs/>
          <w:sz w:val="28"/>
          <w:szCs w:val="28"/>
          <w:lang w:eastAsia="zh-CN"/>
        </w:rPr>
        <w:t>Направление: общеинтеллектуальное</w:t>
      </w:r>
    </w:p>
    <w:p w:rsidR="00B63B93" w:rsidRPr="00B63B93" w:rsidRDefault="00B63B93" w:rsidP="00B63B93">
      <w:pPr>
        <w:shd w:val="clear" w:color="auto" w:fill="FFFFFF"/>
        <w:suppressAutoHyphens/>
        <w:spacing w:line="360" w:lineRule="auto"/>
        <w:rPr>
          <w:rFonts w:ascii="Calibri" w:hAnsi="Calibri"/>
          <w:sz w:val="22"/>
          <w:szCs w:val="22"/>
          <w:lang w:eastAsia="zh-CN"/>
        </w:rPr>
      </w:pPr>
      <w:r w:rsidRPr="00B63B93">
        <w:rPr>
          <w:rFonts w:eastAsia="Cambria"/>
          <w:bCs/>
          <w:sz w:val="28"/>
          <w:szCs w:val="28"/>
          <w:lang w:eastAsia="zh-CN"/>
        </w:rPr>
        <w:t>Класс</w:t>
      </w:r>
      <w:r>
        <w:rPr>
          <w:rFonts w:eastAsia="Cambria"/>
          <w:bCs/>
          <w:sz w:val="28"/>
          <w:szCs w:val="28"/>
          <w:lang w:eastAsia="zh-CN"/>
        </w:rPr>
        <w:t xml:space="preserve"> </w:t>
      </w:r>
      <w:r w:rsidRPr="00B63B93">
        <w:rPr>
          <w:rFonts w:eastAsia="Cambria"/>
          <w:bCs/>
          <w:sz w:val="28"/>
          <w:szCs w:val="28"/>
          <w:lang w:eastAsia="zh-CN"/>
        </w:rPr>
        <w:t xml:space="preserve">(ы): </w:t>
      </w:r>
      <w:r w:rsidRPr="00B63B93">
        <w:rPr>
          <w:rFonts w:eastAsia="Cambria"/>
          <w:b/>
          <w:bCs/>
          <w:sz w:val="28"/>
          <w:szCs w:val="28"/>
          <w:lang w:eastAsia="zh-CN"/>
        </w:rPr>
        <w:t>начальное общее образование (1-4 классы)</w:t>
      </w:r>
    </w:p>
    <w:p w:rsidR="00B63B93" w:rsidRPr="00B63B93" w:rsidRDefault="00B63B93" w:rsidP="00B63B93">
      <w:pPr>
        <w:shd w:val="clear" w:color="auto" w:fill="FFFFFF"/>
        <w:suppressAutoHyphens/>
        <w:spacing w:line="360" w:lineRule="auto"/>
        <w:rPr>
          <w:rFonts w:ascii="Calibri" w:hAnsi="Calibri"/>
          <w:sz w:val="22"/>
          <w:szCs w:val="22"/>
          <w:lang w:eastAsia="zh-CN"/>
        </w:rPr>
      </w:pPr>
      <w:r>
        <w:rPr>
          <w:rFonts w:eastAsia="Cambria"/>
          <w:sz w:val="28"/>
          <w:szCs w:val="28"/>
          <w:lang w:eastAsia="zh-CN"/>
        </w:rPr>
        <w:t xml:space="preserve">Количество часов:  </w:t>
      </w:r>
      <w:r w:rsidR="001D7543">
        <w:rPr>
          <w:rFonts w:eastAsia="Cambria"/>
          <w:sz w:val="28"/>
          <w:szCs w:val="28"/>
          <w:lang w:eastAsia="zh-CN"/>
        </w:rPr>
        <w:t>17</w:t>
      </w:r>
      <w:r w:rsidRPr="00B63B93">
        <w:rPr>
          <w:rFonts w:eastAsia="Cambria"/>
          <w:sz w:val="28"/>
          <w:szCs w:val="28"/>
          <w:lang w:eastAsia="zh-CN"/>
        </w:rPr>
        <w:t xml:space="preserve"> </w:t>
      </w:r>
      <w:r>
        <w:rPr>
          <w:rFonts w:eastAsia="Cambria"/>
          <w:sz w:val="28"/>
          <w:szCs w:val="28"/>
          <w:lang w:eastAsia="zh-CN"/>
        </w:rPr>
        <w:t>(</w:t>
      </w:r>
      <w:r w:rsidRPr="00B63B93">
        <w:rPr>
          <w:rFonts w:eastAsia="Cambria"/>
          <w:sz w:val="28"/>
          <w:szCs w:val="28"/>
          <w:lang w:eastAsia="zh-CN"/>
        </w:rPr>
        <w:t>4 классы</w:t>
      </w:r>
      <w:r>
        <w:rPr>
          <w:rFonts w:eastAsia="Cambria"/>
          <w:sz w:val="28"/>
          <w:szCs w:val="28"/>
          <w:lang w:eastAsia="zh-CN"/>
        </w:rPr>
        <w:t>)</w:t>
      </w:r>
      <w:r w:rsidRPr="00B63B93">
        <w:rPr>
          <w:rFonts w:eastAsia="Cambria"/>
          <w:sz w:val="28"/>
          <w:szCs w:val="28"/>
          <w:lang w:eastAsia="zh-CN"/>
        </w:rPr>
        <w:t xml:space="preserve">; (в неделю: </w:t>
      </w:r>
      <w:r w:rsidR="001D7543">
        <w:rPr>
          <w:rFonts w:eastAsia="Cambria"/>
          <w:sz w:val="28"/>
          <w:szCs w:val="28"/>
          <w:lang w:eastAsia="zh-CN"/>
        </w:rPr>
        <w:t>0,5</w:t>
      </w:r>
      <w:r w:rsidRPr="00B63B93">
        <w:rPr>
          <w:rFonts w:eastAsia="Cambria"/>
          <w:sz w:val="28"/>
          <w:szCs w:val="28"/>
          <w:lang w:eastAsia="zh-CN"/>
        </w:rPr>
        <w:t xml:space="preserve"> ч.)</w:t>
      </w:r>
    </w:p>
    <w:p w:rsidR="00B63B93" w:rsidRPr="00B63B93" w:rsidRDefault="00B63B93" w:rsidP="00B63B93">
      <w:pPr>
        <w:shd w:val="clear" w:color="auto" w:fill="FFFFFF"/>
        <w:suppressAutoHyphens/>
        <w:spacing w:line="360" w:lineRule="auto"/>
        <w:ind w:left="4962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hd w:val="clear" w:color="auto" w:fill="FFFFFF"/>
        <w:suppressAutoHyphens/>
        <w:ind w:left="4962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hd w:val="clear" w:color="auto" w:fill="FFFFFF"/>
        <w:suppressAutoHyphens/>
        <w:ind w:left="4962"/>
        <w:rPr>
          <w:rFonts w:ascii="Calibri" w:hAnsi="Calibri"/>
          <w:sz w:val="22"/>
          <w:szCs w:val="22"/>
          <w:lang w:eastAsia="zh-CN"/>
        </w:rPr>
      </w:pPr>
      <w:r w:rsidRPr="00B63B93">
        <w:rPr>
          <w:rFonts w:eastAsia="Cambria"/>
          <w:sz w:val="28"/>
          <w:szCs w:val="28"/>
          <w:lang w:eastAsia="zh-CN"/>
        </w:rPr>
        <w:t>Составитель</w:t>
      </w:r>
      <w:r>
        <w:rPr>
          <w:rFonts w:eastAsia="Cambria"/>
          <w:sz w:val="28"/>
          <w:szCs w:val="28"/>
          <w:lang w:eastAsia="zh-CN"/>
        </w:rPr>
        <w:t xml:space="preserve">: </w:t>
      </w:r>
      <w:proofErr w:type="spellStart"/>
      <w:r>
        <w:rPr>
          <w:rFonts w:eastAsia="Cambria"/>
          <w:sz w:val="28"/>
          <w:szCs w:val="28"/>
          <w:lang w:eastAsia="zh-CN"/>
        </w:rPr>
        <w:t>Маркавнина</w:t>
      </w:r>
      <w:proofErr w:type="spellEnd"/>
      <w:r>
        <w:rPr>
          <w:rFonts w:eastAsia="Cambria"/>
          <w:sz w:val="28"/>
          <w:szCs w:val="28"/>
          <w:lang w:eastAsia="zh-CN"/>
        </w:rPr>
        <w:t xml:space="preserve"> О</w:t>
      </w:r>
      <w:r w:rsidR="00183534">
        <w:rPr>
          <w:rFonts w:eastAsia="Cambria"/>
          <w:sz w:val="28"/>
          <w:szCs w:val="28"/>
          <w:lang w:eastAsia="zh-CN"/>
        </w:rPr>
        <w:t>ксана</w:t>
      </w:r>
      <w:r>
        <w:rPr>
          <w:rFonts w:eastAsia="Cambria"/>
          <w:sz w:val="28"/>
          <w:szCs w:val="28"/>
          <w:lang w:eastAsia="zh-CN"/>
        </w:rPr>
        <w:t xml:space="preserve"> М</w:t>
      </w:r>
      <w:r w:rsidR="00183534">
        <w:rPr>
          <w:rFonts w:eastAsia="Cambria"/>
          <w:sz w:val="28"/>
          <w:szCs w:val="28"/>
          <w:lang w:eastAsia="zh-CN"/>
        </w:rPr>
        <w:t>ихайловна</w:t>
      </w:r>
      <w:bookmarkStart w:id="1" w:name="_GoBack"/>
      <w:bookmarkEnd w:id="1"/>
      <w:r w:rsidR="00B1757B">
        <w:rPr>
          <w:rFonts w:eastAsia="Cambria"/>
          <w:sz w:val="28"/>
          <w:szCs w:val="28"/>
          <w:lang w:eastAsia="zh-CN"/>
        </w:rPr>
        <w:t>, учитель первой категрии</w:t>
      </w:r>
      <w:r>
        <w:rPr>
          <w:rFonts w:eastAsia="Cambria"/>
          <w:sz w:val="28"/>
          <w:szCs w:val="28"/>
          <w:lang w:eastAsia="zh-CN"/>
        </w:rPr>
        <w:t>.</w:t>
      </w:r>
    </w:p>
    <w:p w:rsidR="00B63B93" w:rsidRPr="00B63B93" w:rsidRDefault="00B63B93" w:rsidP="00B63B93">
      <w:pPr>
        <w:suppressAutoHyphens/>
        <w:jc w:val="center"/>
        <w:rPr>
          <w:rFonts w:eastAsia="Cambria"/>
          <w:sz w:val="28"/>
          <w:szCs w:val="28"/>
          <w:u w:val="single"/>
          <w:lang w:eastAsia="zh-CN"/>
        </w:rPr>
      </w:pPr>
    </w:p>
    <w:p w:rsidR="00B63B93" w:rsidRPr="00B63B93" w:rsidRDefault="00B63B93" w:rsidP="00B63B93">
      <w:pPr>
        <w:suppressAutoHyphens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jc w:val="center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jc w:val="center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jc w:val="center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jc w:val="center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jc w:val="center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jc w:val="center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jc w:val="center"/>
        <w:rPr>
          <w:rFonts w:eastAsia="Cambria"/>
          <w:sz w:val="28"/>
          <w:szCs w:val="28"/>
          <w:lang w:eastAsia="zh-CN"/>
        </w:rPr>
      </w:pPr>
    </w:p>
    <w:p w:rsidR="00B63B93" w:rsidRPr="00B63B93" w:rsidRDefault="00B63B93" w:rsidP="00B63B93">
      <w:pPr>
        <w:suppressAutoHyphens/>
        <w:jc w:val="center"/>
        <w:rPr>
          <w:rFonts w:ascii="Calibri" w:hAnsi="Calibri"/>
          <w:sz w:val="22"/>
          <w:szCs w:val="22"/>
          <w:lang w:eastAsia="zh-CN"/>
        </w:rPr>
      </w:pPr>
      <w:r w:rsidRPr="00B63B93">
        <w:rPr>
          <w:rFonts w:eastAsia="Cambria"/>
          <w:b/>
          <w:sz w:val="28"/>
          <w:szCs w:val="28"/>
          <w:lang w:eastAsia="zh-CN"/>
        </w:rPr>
        <w:t>Кемерово 2024</w:t>
      </w:r>
    </w:p>
    <w:p w:rsidR="00B63B93" w:rsidRPr="00B63B93" w:rsidRDefault="00B63B93" w:rsidP="00B63B93">
      <w:pPr>
        <w:rPr>
          <w:rFonts w:ascii="Calibri" w:hAnsi="Calibri"/>
          <w:sz w:val="22"/>
          <w:szCs w:val="22"/>
          <w:lang w:eastAsia="zh-CN"/>
        </w:rPr>
        <w:sectPr w:rsidR="00B63B93" w:rsidRPr="00B63B93">
          <w:pgSz w:w="11906" w:h="16838"/>
          <w:pgMar w:top="1134" w:right="992" w:bottom="1134" w:left="1418" w:header="720" w:footer="709" w:gutter="0"/>
          <w:cols w:space="720"/>
        </w:sectPr>
      </w:pPr>
    </w:p>
    <w:p w:rsidR="00F9674A" w:rsidRDefault="00B63B93" w:rsidP="00B63B93">
      <w:pPr>
        <w:rPr>
          <w:b/>
        </w:rPr>
      </w:pPr>
      <w:r>
        <w:lastRenderedPageBreak/>
        <w:tab/>
      </w:r>
    </w:p>
    <w:p w:rsidR="00F9674A" w:rsidRDefault="00F9674A" w:rsidP="00F9674A">
      <w:pPr>
        <w:ind w:left="567"/>
        <w:jc w:val="both"/>
        <w:rPr>
          <w:b/>
        </w:rPr>
      </w:pPr>
    </w:p>
    <w:p w:rsidR="001D7543" w:rsidRPr="001D7543" w:rsidRDefault="00F9674A" w:rsidP="001D7543">
      <w:pPr>
        <w:shd w:val="clear" w:color="auto" w:fill="FFFFFF"/>
        <w:suppressAutoHyphens/>
        <w:spacing w:line="360" w:lineRule="auto"/>
        <w:rPr>
          <w:rFonts w:ascii="Calibri" w:hAnsi="Calibri"/>
          <w:sz w:val="28"/>
          <w:szCs w:val="28"/>
          <w:lang w:eastAsia="zh-CN"/>
        </w:rPr>
      </w:pPr>
      <w:r w:rsidRPr="001D7543">
        <w:rPr>
          <w:b/>
          <w:sz w:val="28"/>
          <w:szCs w:val="28"/>
        </w:rPr>
        <w:t xml:space="preserve">1. </w:t>
      </w:r>
      <w:r w:rsidR="00AA3A1B" w:rsidRPr="001D7543">
        <w:rPr>
          <w:b/>
          <w:sz w:val="28"/>
          <w:szCs w:val="28"/>
        </w:rPr>
        <w:t>Результаты освоения курса внеурочной деятельности</w:t>
      </w:r>
      <w:r w:rsidR="001D7543" w:rsidRPr="001D7543">
        <w:rPr>
          <w:b/>
          <w:sz w:val="28"/>
          <w:szCs w:val="28"/>
        </w:rPr>
        <w:t xml:space="preserve"> </w:t>
      </w:r>
      <w:r w:rsidR="001D7543" w:rsidRPr="001D7543">
        <w:rPr>
          <w:rFonts w:eastAsia="Cambria"/>
          <w:b/>
          <w:bCs/>
          <w:sz w:val="28"/>
          <w:szCs w:val="28"/>
          <w:lang w:eastAsia="zh-CN"/>
        </w:rPr>
        <w:t>«Развитие математических способностей»</w:t>
      </w:r>
    </w:p>
    <w:p w:rsidR="00AA3A1B" w:rsidRPr="00F9674A" w:rsidRDefault="00AA3A1B" w:rsidP="00F9674A">
      <w:pPr>
        <w:ind w:left="567"/>
        <w:jc w:val="both"/>
        <w:rPr>
          <w:b/>
        </w:rPr>
      </w:pPr>
    </w:p>
    <w:p w:rsidR="00AA3A1B" w:rsidRPr="00AA3A1B" w:rsidRDefault="00AA3A1B" w:rsidP="00AA3A1B">
      <w:pPr>
        <w:jc w:val="both"/>
      </w:pPr>
      <w:r w:rsidRPr="00AA3A1B">
        <w:t xml:space="preserve">          Программа курса внеурочной деятельности «Развитие математических способностей» адресована учащимся начальных классов и направлена на достижение планируемых результатов Федерального государственного образовательного стандарта начального общего образования: </w:t>
      </w:r>
    </w:p>
    <w:p w:rsidR="00AA3A1B" w:rsidRPr="00AA3A1B" w:rsidRDefault="00AA3A1B" w:rsidP="00AA3A1B">
      <w:pPr>
        <w:jc w:val="both"/>
      </w:pPr>
      <w:r w:rsidRPr="00AA3A1B">
        <w:t xml:space="preserve">– </w:t>
      </w:r>
      <w:proofErr w:type="gramStart"/>
      <w:r w:rsidRPr="00AA3A1B">
        <w:t>предметных</w:t>
      </w:r>
      <w:proofErr w:type="gramEnd"/>
      <w:r w:rsidRPr="00AA3A1B">
        <w:t xml:space="preserve"> (образовательная область «Математика и информатика»); </w:t>
      </w:r>
    </w:p>
    <w:p w:rsidR="00AA3A1B" w:rsidRPr="00AA3A1B" w:rsidRDefault="00AA3A1B" w:rsidP="00AA3A1B">
      <w:pPr>
        <w:jc w:val="both"/>
      </w:pPr>
      <w:r w:rsidRPr="00AA3A1B">
        <w:t xml:space="preserve">– </w:t>
      </w:r>
      <w:proofErr w:type="spellStart"/>
      <w:r w:rsidRPr="00AA3A1B">
        <w:t>метапредметных</w:t>
      </w:r>
      <w:proofErr w:type="spellEnd"/>
      <w:r w:rsidRPr="00AA3A1B">
        <w:t xml:space="preserve"> (регулятивных, познавательных, коммуникативных); </w:t>
      </w:r>
    </w:p>
    <w:p w:rsidR="00AA3A1B" w:rsidRPr="00AA3A1B" w:rsidRDefault="00AA3A1B" w:rsidP="00AA3A1B">
      <w:pPr>
        <w:jc w:val="both"/>
      </w:pPr>
      <w:r w:rsidRPr="00AA3A1B">
        <w:t xml:space="preserve">– личностных. </w:t>
      </w:r>
    </w:p>
    <w:p w:rsidR="00AA3A1B" w:rsidRPr="00AA3A1B" w:rsidRDefault="00AA3A1B" w:rsidP="00AA3A1B">
      <w:pPr>
        <w:ind w:firstLine="567"/>
        <w:jc w:val="both"/>
      </w:pPr>
      <w:r w:rsidRPr="00AA3A1B">
        <w:t>Курс является важной составляющей работы как с детьми, проявляющими способности к изучению математики, так и с детьми, мотивированными к изучению математики, испытывающими интерес к данному учебному предмету и имеющими желание расширить круг своих математических представлений, знаний и умений. Направление программы – общеинтеллектуальное. Программа ориентирована на выполнение требований к организации и содержанию внеурочной деятельности школьников. Ее реализация даёт возможность раскрытия индивидуальных способностей школьников, развития интереса к различным видам деятельности, поощрения желания активно участвовать в продуктивной деятельности, умения самостоятельно организовать свою учебную деятельность.</w:t>
      </w:r>
    </w:p>
    <w:p w:rsidR="00AA3A1B" w:rsidRPr="00AA3A1B" w:rsidRDefault="00AA3A1B" w:rsidP="00AA3A1B">
      <w:pPr>
        <w:ind w:firstLine="567"/>
        <w:jc w:val="both"/>
        <w:rPr>
          <w:b/>
          <w:sz w:val="28"/>
          <w:szCs w:val="28"/>
        </w:rPr>
      </w:pP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  <w:rPr>
          <w:b/>
        </w:rPr>
      </w:pPr>
      <w:r w:rsidRPr="00AA3A1B">
        <w:rPr>
          <w:b/>
        </w:rPr>
        <w:t>Личностные</w:t>
      </w:r>
      <w:r w:rsidR="001D7543">
        <w:rPr>
          <w:b/>
        </w:rPr>
        <w:t>:</w:t>
      </w:r>
      <w:r w:rsidRPr="00AA3A1B">
        <w:rPr>
          <w:b/>
        </w:rPr>
        <w:t xml:space="preserve">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>– учебно-познавательный интерес к новому учебному материалу и способам решения новой задачи, к общим способам решения задач;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 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 – внутренняя мотивация к обучению, основанная на переживании положительных эмоций при решении нестандартной задачи, проявлении воли и целеустремлённости к достижению результата. </w:t>
      </w:r>
    </w:p>
    <w:p w:rsidR="00662D74" w:rsidRPr="00AA3A1B" w:rsidRDefault="00440F95" w:rsidP="00DD2914">
      <w:pPr>
        <w:tabs>
          <w:tab w:val="left" w:pos="0"/>
        </w:tabs>
        <w:spacing w:line="276" w:lineRule="auto"/>
        <w:ind w:firstLine="567"/>
        <w:jc w:val="both"/>
      </w:pPr>
      <w:proofErr w:type="spellStart"/>
      <w:r w:rsidRPr="00AA3A1B">
        <w:rPr>
          <w:b/>
        </w:rPr>
        <w:t>Метапредметные</w:t>
      </w:r>
      <w:proofErr w:type="spellEnd"/>
      <w:r w:rsidR="001D7543">
        <w:rPr>
          <w:b/>
        </w:rPr>
        <w:t>: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 – принимать и сохранять учебную задачу, в сотрудничестве с учителем ставить новые учебные задачи;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 –преобразовывать практическую задачу </w:t>
      </w:r>
      <w:proofErr w:type="gramStart"/>
      <w:r w:rsidRPr="00AA3A1B">
        <w:t>в</w:t>
      </w:r>
      <w:proofErr w:type="gramEnd"/>
      <w:r w:rsidRPr="00AA3A1B">
        <w:t xml:space="preserve"> познавательную;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 самостоятельно оценивать правильность выполнения действия и вносить необходимые коррективы в </w:t>
      </w:r>
      <w:proofErr w:type="gramStart"/>
      <w:r w:rsidRPr="00AA3A1B">
        <w:t>исполнение</w:t>
      </w:r>
      <w:proofErr w:type="gramEnd"/>
      <w:r w:rsidRPr="00AA3A1B">
        <w:t xml:space="preserve"> как по ходу его реализации, так и в конце действия.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–использовать знаково-символические средства, в том числе модели и схемы, для решения задач;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>– ориентироваться на разнообразие способов решения задач, осуществлять выбор наиболее эффективных способов решения задач в зависимости от конкретных условий;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 – осуществлять синтез как составление целого из частей, самостоятельно достраивая и восполняя недостающие компоненты;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 осуществлять сравнение, </w:t>
      </w:r>
      <w:proofErr w:type="spellStart"/>
      <w:r w:rsidRPr="00AA3A1B">
        <w:t>сериацию</w:t>
      </w:r>
      <w:proofErr w:type="spellEnd"/>
      <w:r w:rsidRPr="00AA3A1B">
        <w:t xml:space="preserve"> и классификацию, самостоятельно выбирая основания и критерии для указанных логических операций;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lastRenderedPageBreak/>
        <w:t xml:space="preserve"> –строить </w:t>
      </w:r>
      <w:proofErr w:type="gramStart"/>
      <w:r w:rsidRPr="00AA3A1B">
        <w:t>логическое рассуждение</w:t>
      </w:r>
      <w:proofErr w:type="gramEnd"/>
      <w:r w:rsidRPr="00AA3A1B">
        <w:t xml:space="preserve">, включающее установление причинно-следственных связей;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–произвольно и осознанно владеть общими приемами решения задач.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–учитывать и координировать в сотрудничестве позиции других людей, отличные </w:t>
      </w:r>
      <w:proofErr w:type="gramStart"/>
      <w:r w:rsidRPr="00AA3A1B">
        <w:t>от</w:t>
      </w:r>
      <w:proofErr w:type="gramEnd"/>
      <w:r w:rsidRPr="00AA3A1B">
        <w:t xml:space="preserve"> собственной;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  <w:proofErr w:type="gramStart"/>
      <w:r w:rsidRPr="00AA3A1B">
        <w:t>–п</w:t>
      </w:r>
      <w:proofErr w:type="gramEnd"/>
      <w:r w:rsidRPr="00AA3A1B">
        <w:t>роявлять познавательную инициативу в учебном сотрудничестве;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 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–задавать вопросы, необходимые для организации собственной деятельности и сотрудничества с партнером;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>–осуществлять взаимный контроль и оказывать в сотрудничестве необходимую взаимопомощь.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rPr>
          <w:b/>
        </w:rPr>
        <w:t>Предметные</w:t>
      </w:r>
      <w:r w:rsidR="001D7543">
        <w:rPr>
          <w:b/>
        </w:rPr>
        <w:t>: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 иметь представление о числе как результате счёта и измерения, о десятичном принципе записи чисел;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 устанавливать закономерность и составлять последовательность по заданному или самостоятельно выбранному правилу;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группировать и классифицировать числа по одному или нескольким основаниям, объяснять свои действия;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–использовать свойства арифметических действий для удобства вычислений;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>– проводить проверку правильности вычислений (с помощью обратного действия, прикидки и оценки результата действия и др.);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 –находить разные способы решения задачи;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 распознавать верные (истинные) и неверные (ложные) утверждения, приводить пример, иллюстрирующий истинное утверждение, и </w:t>
      </w:r>
      <w:proofErr w:type="spellStart"/>
      <w:r w:rsidRPr="00AA3A1B">
        <w:t>контрпример</w:t>
      </w:r>
      <w:proofErr w:type="spellEnd"/>
      <w:r w:rsidRPr="00AA3A1B">
        <w:t xml:space="preserve">, опровергающий ложное утверждение;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– вычислять периметр многоугольника, площадь фигуры, составленной из прямоугольников; 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>– структурировать информацию, работать с таблицами, схемами и диаграммами, извлекать из них необходимые данные, заполнять готовые формы, представлять, анализировать и интерпретировать данные, делать выводы из структурированной информации;</w:t>
      </w:r>
    </w:p>
    <w:p w:rsidR="00662D74" w:rsidRPr="00AA3A1B" w:rsidRDefault="00662D74" w:rsidP="00DD2914">
      <w:pPr>
        <w:tabs>
          <w:tab w:val="left" w:pos="0"/>
        </w:tabs>
        <w:spacing w:line="276" w:lineRule="auto"/>
        <w:ind w:firstLine="567"/>
        <w:jc w:val="both"/>
      </w:pPr>
      <w:r w:rsidRPr="00AA3A1B">
        <w:t xml:space="preserve"> – планировать несложные исследования, собирать и представлять полученную информацию с помощью таблиц и диаграмм.</w:t>
      </w:r>
    </w:p>
    <w:p w:rsidR="00440F95" w:rsidRPr="00AA3A1B" w:rsidRDefault="00440F95" w:rsidP="00DD2914">
      <w:pPr>
        <w:tabs>
          <w:tab w:val="left" w:pos="0"/>
        </w:tabs>
        <w:spacing w:line="276" w:lineRule="auto"/>
        <w:ind w:firstLine="567"/>
        <w:jc w:val="both"/>
        <w:rPr>
          <w:color w:val="FF0000"/>
        </w:rPr>
      </w:pPr>
    </w:p>
    <w:p w:rsidR="00AA3A1B" w:rsidRPr="00AA3A1B" w:rsidRDefault="001D7543" w:rsidP="001D7543">
      <w:pPr>
        <w:pStyle w:val="ae"/>
        <w:tabs>
          <w:tab w:val="left" w:pos="0"/>
        </w:tabs>
        <w:spacing w:line="276" w:lineRule="auto"/>
        <w:ind w:left="927"/>
        <w:jc w:val="both"/>
        <w:rPr>
          <w:b/>
        </w:rPr>
      </w:pPr>
      <w:r>
        <w:rPr>
          <w:b/>
        </w:rPr>
        <w:t xml:space="preserve">2. </w:t>
      </w:r>
      <w:r w:rsidR="00AA3A1B" w:rsidRPr="00AA3A1B">
        <w:rPr>
          <w:b/>
        </w:rPr>
        <w:t xml:space="preserve">Содержание курса внеурочной деятельности </w:t>
      </w:r>
    </w:p>
    <w:p w:rsidR="00440F95" w:rsidRDefault="00440F95" w:rsidP="00DD2914">
      <w:pPr>
        <w:tabs>
          <w:tab w:val="left" w:pos="0"/>
        </w:tabs>
        <w:spacing w:line="276" w:lineRule="auto"/>
        <w:ind w:firstLine="567"/>
        <w:jc w:val="both"/>
      </w:pPr>
      <w:r>
        <w:t>Содержание программы соответствует основным темам ООП НОО по математике. Система заданий, предложенная в пособии, позволяет создать условия для формирования у младших школьников знаний и умений на более высоком уровне. При реализации программы используются задания, направленные на формирование у учащихся логических умений; развитие таких качеств мышления, как гибкость, креативность, критичность; обучение приёмам работы с текстовой задачей (анализ текста, моделирование, планирование решения), рациональным приёмам вычислений; формирование пространственных представлений у младших школьников. Основное содержание программы представлено разделами «Логические и комбинаторные задачи», «Арифметические действия и задачи», «Работа с информацией», «Геометрические фигуры и величины».</w:t>
      </w:r>
    </w:p>
    <w:p w:rsidR="001D7543" w:rsidRDefault="001D7543" w:rsidP="00440F95">
      <w:pPr>
        <w:tabs>
          <w:tab w:val="left" w:pos="0"/>
        </w:tabs>
        <w:spacing w:line="276" w:lineRule="auto"/>
        <w:ind w:firstLine="567"/>
        <w:jc w:val="center"/>
        <w:rPr>
          <w:b/>
        </w:rPr>
      </w:pPr>
    </w:p>
    <w:p w:rsidR="00440F95" w:rsidRPr="00440F95" w:rsidRDefault="00440F95" w:rsidP="00440F95">
      <w:pPr>
        <w:tabs>
          <w:tab w:val="left" w:pos="0"/>
        </w:tabs>
        <w:spacing w:line="276" w:lineRule="auto"/>
        <w:ind w:firstLine="567"/>
        <w:jc w:val="center"/>
        <w:rPr>
          <w:b/>
        </w:rPr>
      </w:pPr>
      <w:r w:rsidRPr="00440F95">
        <w:rPr>
          <w:b/>
        </w:rPr>
        <w:lastRenderedPageBreak/>
        <w:t>Формы занятий</w:t>
      </w:r>
    </w:p>
    <w:p w:rsidR="00AA3A1B" w:rsidRDefault="00440F95" w:rsidP="001D7543">
      <w:pPr>
        <w:tabs>
          <w:tab w:val="left" w:pos="0"/>
        </w:tabs>
        <w:spacing w:line="276" w:lineRule="auto"/>
        <w:ind w:firstLine="567"/>
      </w:pPr>
      <w:r>
        <w:t xml:space="preserve">Методологическая основа реализации программы – </w:t>
      </w:r>
      <w:proofErr w:type="spellStart"/>
      <w:r>
        <w:t>системно-деятельностный</w:t>
      </w:r>
      <w:proofErr w:type="spellEnd"/>
      <w:r>
        <w:t xml:space="preserve"> подход, который предполагает следующую технологию проектирования и проведения учебного занятия: будучи формой учебной деятельности, занятие должно отражать её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результата. Эффективности организации курса способствует использование различных форм проведения занятий: эвристическая беседа; практикум; интеллектуальная игра; дискуссия; творческая работа, технологии КСО, занятие-мастерская, исследовательская деятельность, конструирование, изготовление учебных моделей. Продуктивности проведения занятия внеурочной деятельности способствует осуществление целесообразного выбора </w:t>
      </w:r>
      <w:proofErr w:type="spellStart"/>
      <w:r>
        <w:t>организационнодеятельностных</w:t>
      </w:r>
      <w:proofErr w:type="spellEnd"/>
      <w:r>
        <w:t xml:space="preserve"> форм работы обучающихся на учебном занятии – индивидуальной или групповой (парной) работы, </w:t>
      </w:r>
      <w:proofErr w:type="spellStart"/>
      <w:r>
        <w:t>общеклассной</w:t>
      </w:r>
      <w:proofErr w:type="spellEnd"/>
      <w:r>
        <w:t xml:space="preserve"> дискуссии. </w:t>
      </w:r>
    </w:p>
    <w:p w:rsidR="00AA3A1B" w:rsidRDefault="00AA3A1B" w:rsidP="00440F95">
      <w:pPr>
        <w:tabs>
          <w:tab w:val="left" w:pos="0"/>
        </w:tabs>
        <w:spacing w:line="276" w:lineRule="auto"/>
        <w:ind w:firstLine="567"/>
        <w:jc w:val="center"/>
      </w:pPr>
    </w:p>
    <w:p w:rsidR="00440F95" w:rsidRDefault="00440F95" w:rsidP="00D4798B">
      <w:pPr>
        <w:tabs>
          <w:tab w:val="left" w:pos="0"/>
        </w:tabs>
        <w:spacing w:line="276" w:lineRule="auto"/>
        <w:ind w:firstLine="567"/>
        <w:jc w:val="center"/>
        <w:rPr>
          <w:b/>
        </w:rPr>
      </w:pPr>
    </w:p>
    <w:p w:rsidR="00AA3A1B" w:rsidRDefault="001D7543" w:rsidP="001D7543">
      <w:pPr>
        <w:pStyle w:val="ae"/>
        <w:tabs>
          <w:tab w:val="left" w:pos="0"/>
        </w:tabs>
        <w:spacing w:line="276" w:lineRule="auto"/>
        <w:ind w:left="927"/>
        <w:rPr>
          <w:b/>
        </w:rPr>
      </w:pPr>
      <w:r>
        <w:rPr>
          <w:b/>
        </w:rPr>
        <w:t xml:space="preserve">3. </w:t>
      </w:r>
      <w:r w:rsidR="00D4798B" w:rsidRPr="00AA3A1B">
        <w:rPr>
          <w:b/>
        </w:rPr>
        <w:t xml:space="preserve">Тематическое планирование </w:t>
      </w:r>
      <w:r>
        <w:rPr>
          <w:b/>
        </w:rPr>
        <w:t>курса</w:t>
      </w:r>
    </w:p>
    <w:p w:rsidR="001D7543" w:rsidRDefault="001D7543" w:rsidP="008B2301">
      <w:pPr>
        <w:tabs>
          <w:tab w:val="left" w:pos="0"/>
        </w:tabs>
        <w:spacing w:line="276" w:lineRule="auto"/>
        <w:ind w:firstLine="567"/>
        <w:jc w:val="both"/>
        <w:rPr>
          <w:b/>
        </w:rPr>
      </w:pPr>
    </w:p>
    <w:p w:rsidR="008B2301" w:rsidRPr="00947328" w:rsidRDefault="008B2301" w:rsidP="008B2301">
      <w:pPr>
        <w:tabs>
          <w:tab w:val="left" w:pos="0"/>
        </w:tabs>
        <w:spacing w:line="276" w:lineRule="auto"/>
        <w:ind w:firstLine="567"/>
        <w:jc w:val="both"/>
        <w:rPr>
          <w:b/>
        </w:rPr>
      </w:pPr>
      <w:r>
        <w:rPr>
          <w:b/>
        </w:rPr>
        <w:t>4</w:t>
      </w:r>
      <w:r w:rsidRPr="00947328">
        <w:rPr>
          <w:b/>
        </w:rPr>
        <w:t xml:space="preserve"> класс</w:t>
      </w:r>
    </w:p>
    <w:p w:rsidR="008B2301" w:rsidRDefault="008B2301" w:rsidP="008B2301">
      <w:pPr>
        <w:tabs>
          <w:tab w:val="left" w:pos="0"/>
        </w:tabs>
        <w:spacing w:line="276" w:lineRule="auto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5763"/>
        <w:gridCol w:w="1143"/>
        <w:gridCol w:w="1036"/>
        <w:gridCol w:w="1240"/>
      </w:tblGrid>
      <w:tr w:rsidR="003235B3" w:rsidRPr="00A86C7E" w:rsidTr="003235B3">
        <w:trPr>
          <w:trHeight w:val="491"/>
        </w:trPr>
        <w:tc>
          <w:tcPr>
            <w:tcW w:w="955" w:type="dxa"/>
          </w:tcPr>
          <w:p w:rsidR="003235B3" w:rsidRPr="00A86C7E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86C7E">
              <w:rPr>
                <w:rFonts w:eastAsia="Calibri"/>
                <w:sz w:val="16"/>
                <w:szCs w:val="16"/>
              </w:rPr>
              <w:t>№ урока</w:t>
            </w:r>
          </w:p>
          <w:p w:rsidR="003235B3" w:rsidRPr="00A86C7E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A86C7E">
              <w:rPr>
                <w:rFonts w:eastAsia="Calibri"/>
                <w:sz w:val="16"/>
                <w:szCs w:val="16"/>
              </w:rPr>
              <w:t>п</w:t>
            </w:r>
            <w:proofErr w:type="gramEnd"/>
            <w:r w:rsidRPr="00A86C7E">
              <w:rPr>
                <w:rFonts w:eastAsia="Calibri"/>
                <w:sz w:val="16"/>
                <w:szCs w:val="16"/>
              </w:rPr>
              <w:t>/п</w:t>
            </w:r>
          </w:p>
          <w:p w:rsidR="003235B3" w:rsidRPr="00A86C7E" w:rsidRDefault="003235B3" w:rsidP="008B2301">
            <w:pPr>
              <w:tabs>
                <w:tab w:val="left" w:pos="0"/>
              </w:tabs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763" w:type="dxa"/>
          </w:tcPr>
          <w:p w:rsidR="003235B3" w:rsidRPr="00A86C7E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6C7E">
              <w:rPr>
                <w:rFonts w:eastAsia="Calibri"/>
                <w:sz w:val="22"/>
                <w:szCs w:val="22"/>
              </w:rPr>
              <w:t xml:space="preserve">Наименование разделов и тем  </w:t>
            </w:r>
          </w:p>
        </w:tc>
        <w:tc>
          <w:tcPr>
            <w:tcW w:w="1143" w:type="dxa"/>
          </w:tcPr>
          <w:p w:rsidR="003235B3" w:rsidRPr="00A86C7E" w:rsidRDefault="003235B3" w:rsidP="003235B3">
            <w:pPr>
              <w:tabs>
                <w:tab w:val="left" w:pos="0"/>
              </w:tabs>
              <w:spacing w:line="276" w:lineRule="auto"/>
              <w:ind w:firstLine="86"/>
              <w:jc w:val="center"/>
              <w:rPr>
                <w:rFonts w:eastAsia="Calibri"/>
                <w:sz w:val="22"/>
                <w:szCs w:val="22"/>
              </w:rPr>
            </w:pPr>
            <w:r w:rsidRPr="00A86C7E">
              <w:rPr>
                <w:rFonts w:eastAsia="Calibri"/>
                <w:sz w:val="22"/>
                <w:szCs w:val="22"/>
              </w:rPr>
              <w:t>Всего часов</w:t>
            </w:r>
          </w:p>
          <w:p w:rsidR="003235B3" w:rsidRPr="00A86C7E" w:rsidRDefault="003235B3" w:rsidP="003235B3">
            <w:pPr>
              <w:tabs>
                <w:tab w:val="left" w:pos="0"/>
              </w:tabs>
              <w:spacing w:line="276" w:lineRule="auto"/>
              <w:ind w:firstLine="86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6" w:type="dxa"/>
          </w:tcPr>
          <w:p w:rsidR="003235B3" w:rsidRPr="00A86C7E" w:rsidRDefault="003235B3" w:rsidP="003235B3">
            <w:pPr>
              <w:tabs>
                <w:tab w:val="left" w:pos="0"/>
              </w:tabs>
              <w:spacing w:line="276" w:lineRule="auto"/>
              <w:ind w:firstLine="8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теория</w:t>
            </w:r>
          </w:p>
        </w:tc>
        <w:tc>
          <w:tcPr>
            <w:tcW w:w="1240" w:type="dxa"/>
          </w:tcPr>
          <w:p w:rsidR="003235B3" w:rsidRPr="00A86C7E" w:rsidRDefault="003235B3" w:rsidP="003235B3">
            <w:pPr>
              <w:tabs>
                <w:tab w:val="left" w:pos="0"/>
              </w:tabs>
              <w:spacing w:line="276" w:lineRule="auto"/>
              <w:ind w:firstLine="8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практика</w:t>
            </w: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763" w:type="dxa"/>
          </w:tcPr>
          <w:p w:rsidR="003235B3" w:rsidRPr="00471AC2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</w:rPr>
            </w:pPr>
            <w:r w:rsidRPr="00471AC2">
              <w:rPr>
                <w:rFonts w:eastAsia="Calibri"/>
                <w:b/>
              </w:rPr>
              <w:t xml:space="preserve">Тема </w:t>
            </w:r>
            <w:r>
              <w:rPr>
                <w:rFonts w:eastAsia="Calibri"/>
                <w:b/>
              </w:rPr>
              <w:t>1 «</w:t>
            </w:r>
            <w:r w:rsidRPr="00947328">
              <w:rPr>
                <w:rFonts w:eastAsia="Calibri"/>
                <w:b/>
              </w:rPr>
              <w:t xml:space="preserve">Логические и </w:t>
            </w:r>
            <w:r>
              <w:rPr>
                <w:rFonts w:eastAsia="Calibri"/>
                <w:b/>
              </w:rPr>
              <w:t>к</w:t>
            </w:r>
            <w:r w:rsidRPr="00947328">
              <w:rPr>
                <w:rFonts w:eastAsia="Calibri"/>
                <w:b/>
              </w:rPr>
              <w:t>омбинаторные задачи</w:t>
            </w:r>
            <w:r>
              <w:t xml:space="preserve">, </w:t>
            </w:r>
            <w:r>
              <w:rPr>
                <w:b/>
              </w:rPr>
              <w:t xml:space="preserve">задачи на </w:t>
            </w:r>
            <w:r w:rsidRPr="000C400A">
              <w:rPr>
                <w:b/>
              </w:rPr>
              <w:t>множества</w:t>
            </w:r>
            <w:r w:rsidRPr="000C400A">
              <w:rPr>
                <w:rFonts w:eastAsia="Calibri"/>
                <w:b/>
              </w:rPr>
              <w:t>»</w:t>
            </w:r>
          </w:p>
        </w:tc>
        <w:tc>
          <w:tcPr>
            <w:tcW w:w="1143" w:type="dxa"/>
          </w:tcPr>
          <w:p w:rsidR="003235B3" w:rsidRPr="00471AC2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5763" w:type="dxa"/>
          </w:tcPr>
          <w:p w:rsidR="003235B3" w:rsidRPr="00947328" w:rsidRDefault="003235B3" w:rsidP="00EC0BFA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947328">
              <w:rPr>
                <w:rFonts w:eastAsia="Calibri"/>
              </w:rPr>
              <w:t>Комбинаторные задачи</w:t>
            </w:r>
            <w:r>
              <w:rPr>
                <w:rFonts w:eastAsia="Calibri"/>
              </w:rPr>
              <w:t>.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5763" w:type="dxa"/>
          </w:tcPr>
          <w:p w:rsidR="003235B3" w:rsidRPr="00471AC2" w:rsidRDefault="003235B3" w:rsidP="00EC0BFA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947328">
              <w:rPr>
                <w:rFonts w:eastAsia="Calibri"/>
              </w:rPr>
              <w:t>Логические задачи</w:t>
            </w:r>
            <w:r>
              <w:rPr>
                <w:rFonts w:eastAsia="Calibri"/>
              </w:rPr>
              <w:t>.</w:t>
            </w:r>
          </w:p>
        </w:tc>
        <w:tc>
          <w:tcPr>
            <w:tcW w:w="1143" w:type="dxa"/>
          </w:tcPr>
          <w:p w:rsidR="003235B3" w:rsidRPr="00471AC2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5763" w:type="dxa"/>
          </w:tcPr>
          <w:p w:rsidR="003235B3" w:rsidRPr="00471AC2" w:rsidRDefault="003235B3" w:rsidP="00EC0BFA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D8535D">
              <w:rPr>
                <w:rFonts w:eastAsia="Calibri"/>
              </w:rPr>
              <w:t>Задачи на множества</w:t>
            </w:r>
          </w:p>
        </w:tc>
        <w:tc>
          <w:tcPr>
            <w:tcW w:w="1143" w:type="dxa"/>
          </w:tcPr>
          <w:p w:rsidR="003235B3" w:rsidRPr="00471AC2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763" w:type="dxa"/>
          </w:tcPr>
          <w:p w:rsidR="003235B3" w:rsidRPr="00471AC2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1143" w:type="dxa"/>
          </w:tcPr>
          <w:p w:rsidR="003235B3" w:rsidRPr="00471AC2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763" w:type="dxa"/>
          </w:tcPr>
          <w:p w:rsidR="003235B3" w:rsidRPr="007742FC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</w:rPr>
            </w:pPr>
            <w:r w:rsidRPr="005260D6">
              <w:rPr>
                <w:rFonts w:eastAsia="Calibri"/>
                <w:b/>
              </w:rPr>
              <w:t>Тема 2 «Арифметические действия и задачи»</w:t>
            </w:r>
          </w:p>
        </w:tc>
        <w:tc>
          <w:tcPr>
            <w:tcW w:w="1143" w:type="dxa"/>
          </w:tcPr>
          <w:p w:rsidR="003235B3" w:rsidRPr="000C400A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5763" w:type="dxa"/>
          </w:tcPr>
          <w:p w:rsidR="003235B3" w:rsidRPr="007742FC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8B2301">
              <w:rPr>
                <w:rFonts w:eastAsia="Calibri"/>
              </w:rPr>
              <w:t>Многозначные числа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5763" w:type="dxa"/>
          </w:tcPr>
          <w:p w:rsidR="003235B3" w:rsidRPr="007742FC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8B2301">
              <w:rPr>
                <w:rFonts w:eastAsia="Calibri"/>
              </w:rPr>
              <w:t>Числовые выражения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5763" w:type="dxa"/>
          </w:tcPr>
          <w:p w:rsidR="003235B3" w:rsidRPr="007742FC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8B2301">
              <w:rPr>
                <w:rFonts w:eastAsia="Calibri"/>
              </w:rPr>
              <w:t>Решение задач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5763" w:type="dxa"/>
          </w:tcPr>
          <w:p w:rsidR="003235B3" w:rsidRPr="007742FC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8B2301">
              <w:rPr>
                <w:rFonts w:eastAsia="Calibri"/>
              </w:rPr>
              <w:t>Задачи на взвешивание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5763" w:type="dxa"/>
          </w:tcPr>
          <w:p w:rsidR="003235B3" w:rsidRPr="007742FC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8B2301">
              <w:rPr>
                <w:rFonts w:eastAsia="Calibri"/>
              </w:rPr>
              <w:t>Возраст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235B3" w:rsidRPr="00471AC2" w:rsidTr="003235B3">
        <w:trPr>
          <w:trHeight w:val="383"/>
        </w:trPr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5763" w:type="dxa"/>
          </w:tcPr>
          <w:p w:rsidR="003235B3" w:rsidRPr="007742FC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8B2301">
              <w:rPr>
                <w:rFonts w:eastAsia="Calibri"/>
              </w:rPr>
              <w:t>Время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5763" w:type="dxa"/>
          </w:tcPr>
          <w:p w:rsidR="003235B3" w:rsidRPr="007742FC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8B2301">
              <w:rPr>
                <w:rFonts w:eastAsia="Calibri"/>
              </w:rPr>
              <w:t>Дроби. Решение задач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</w:t>
            </w:r>
          </w:p>
        </w:tc>
        <w:tc>
          <w:tcPr>
            <w:tcW w:w="5763" w:type="dxa"/>
          </w:tcPr>
          <w:p w:rsidR="003235B3" w:rsidRPr="007742FC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D8535D">
              <w:rPr>
                <w:rFonts w:eastAsia="Calibri"/>
              </w:rPr>
              <w:t xml:space="preserve">Рациональные вычисления 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12</w:t>
            </w:r>
          </w:p>
        </w:tc>
        <w:tc>
          <w:tcPr>
            <w:tcW w:w="5763" w:type="dxa"/>
          </w:tcPr>
          <w:p w:rsidR="003235B3" w:rsidRPr="007742FC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8B2301">
              <w:rPr>
                <w:rFonts w:eastAsia="Calibri"/>
              </w:rPr>
              <w:t>Задачи на движение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13</w:t>
            </w:r>
          </w:p>
        </w:tc>
        <w:tc>
          <w:tcPr>
            <w:tcW w:w="5763" w:type="dxa"/>
          </w:tcPr>
          <w:p w:rsidR="003235B3" w:rsidRPr="005260D6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8B2301">
              <w:rPr>
                <w:rFonts w:eastAsia="Calibri"/>
              </w:rPr>
              <w:t>Арифметические ребусы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235B3" w:rsidRPr="00471AC2" w:rsidTr="003235B3">
        <w:trPr>
          <w:trHeight w:val="395"/>
        </w:trPr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763" w:type="dxa"/>
          </w:tcPr>
          <w:p w:rsidR="003235B3" w:rsidRPr="005260D6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</w:rPr>
            </w:pPr>
            <w:r w:rsidRPr="000C400A">
              <w:rPr>
                <w:rFonts w:eastAsia="Calibri"/>
                <w:b/>
              </w:rPr>
              <w:t>Тема 3 «Работа с информацией»</w:t>
            </w:r>
          </w:p>
        </w:tc>
        <w:tc>
          <w:tcPr>
            <w:tcW w:w="1143" w:type="dxa"/>
          </w:tcPr>
          <w:p w:rsidR="003235B3" w:rsidRPr="000502FB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</w:t>
            </w:r>
          </w:p>
        </w:tc>
        <w:tc>
          <w:tcPr>
            <w:tcW w:w="5763" w:type="dxa"/>
          </w:tcPr>
          <w:p w:rsidR="003235B3" w:rsidRPr="005260D6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0502FB">
              <w:rPr>
                <w:rFonts w:eastAsia="Calibri"/>
              </w:rPr>
              <w:t>Таблицы</w:t>
            </w:r>
            <w:r>
              <w:rPr>
                <w:rFonts w:eastAsia="Calibri"/>
              </w:rPr>
              <w:t xml:space="preserve"> и диаграммы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</w:t>
            </w:r>
          </w:p>
        </w:tc>
        <w:tc>
          <w:tcPr>
            <w:tcW w:w="5763" w:type="dxa"/>
          </w:tcPr>
          <w:p w:rsidR="003235B3" w:rsidRPr="005260D6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0502FB">
              <w:rPr>
                <w:rFonts w:eastAsia="Calibri"/>
              </w:rPr>
              <w:t>Задачи-расчёты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763" w:type="dxa"/>
          </w:tcPr>
          <w:p w:rsidR="003235B3" w:rsidRPr="005260D6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</w:rPr>
            </w:pPr>
            <w:r w:rsidRPr="000502FB">
              <w:rPr>
                <w:rFonts w:eastAsia="Calibri"/>
                <w:b/>
              </w:rPr>
              <w:t>Тема 4 «Геометрические фигуры и величины»</w:t>
            </w:r>
          </w:p>
        </w:tc>
        <w:tc>
          <w:tcPr>
            <w:tcW w:w="1143" w:type="dxa"/>
          </w:tcPr>
          <w:p w:rsidR="003235B3" w:rsidRPr="000502FB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EC0BF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16</w:t>
            </w:r>
          </w:p>
        </w:tc>
        <w:tc>
          <w:tcPr>
            <w:tcW w:w="5763" w:type="dxa"/>
          </w:tcPr>
          <w:p w:rsidR="003235B3" w:rsidRPr="005260D6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r w:rsidRPr="00882847">
              <w:rPr>
                <w:rFonts w:eastAsia="Calibri"/>
              </w:rPr>
              <w:t>Многоугольники</w:t>
            </w:r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235B3" w:rsidRPr="00471AC2" w:rsidTr="003235B3">
        <w:tc>
          <w:tcPr>
            <w:tcW w:w="955" w:type="dxa"/>
          </w:tcPr>
          <w:p w:rsidR="003235B3" w:rsidRPr="0018664D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17</w:t>
            </w:r>
          </w:p>
        </w:tc>
        <w:tc>
          <w:tcPr>
            <w:tcW w:w="5763" w:type="dxa"/>
          </w:tcPr>
          <w:p w:rsidR="003235B3" w:rsidRPr="005260D6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  <w:proofErr w:type="spellStart"/>
            <w:r w:rsidRPr="00882847">
              <w:rPr>
                <w:rFonts w:eastAsia="Calibri"/>
              </w:rPr>
              <w:t>Танграм</w:t>
            </w:r>
            <w:proofErr w:type="spellEnd"/>
          </w:p>
        </w:tc>
        <w:tc>
          <w:tcPr>
            <w:tcW w:w="1143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0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235B3" w:rsidRPr="003235B3" w:rsidTr="003235B3">
        <w:tc>
          <w:tcPr>
            <w:tcW w:w="955" w:type="dxa"/>
          </w:tcPr>
          <w:p w:rsid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763" w:type="dxa"/>
          </w:tcPr>
          <w:p w:rsidR="003235B3" w:rsidRPr="00882847" w:rsidRDefault="003235B3" w:rsidP="008B2301">
            <w:pPr>
              <w:tabs>
                <w:tab w:val="left" w:pos="0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1143" w:type="dxa"/>
          </w:tcPr>
          <w:p w:rsidR="003235B3" w:rsidRP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35B3">
              <w:rPr>
                <w:rFonts w:eastAsia="Calibri"/>
                <w:b/>
                <w:sz w:val="22"/>
                <w:szCs w:val="22"/>
              </w:rPr>
              <w:t>17</w:t>
            </w:r>
          </w:p>
        </w:tc>
        <w:tc>
          <w:tcPr>
            <w:tcW w:w="1036" w:type="dxa"/>
          </w:tcPr>
          <w:p w:rsidR="003235B3" w:rsidRP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35B3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240" w:type="dxa"/>
          </w:tcPr>
          <w:p w:rsidR="003235B3" w:rsidRPr="003235B3" w:rsidRDefault="003235B3" w:rsidP="008B230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35B3">
              <w:rPr>
                <w:rFonts w:eastAsia="Calibri"/>
                <w:b/>
                <w:sz w:val="22"/>
                <w:szCs w:val="22"/>
              </w:rPr>
              <w:t>11</w:t>
            </w:r>
          </w:p>
        </w:tc>
      </w:tr>
    </w:tbl>
    <w:p w:rsidR="00C1513D" w:rsidRDefault="00C1513D" w:rsidP="00DD2914">
      <w:pPr>
        <w:jc w:val="center"/>
        <w:rPr>
          <w:b/>
        </w:rPr>
      </w:pPr>
    </w:p>
    <w:p w:rsidR="00C1513D" w:rsidRDefault="00C1513D" w:rsidP="00DD2914">
      <w:pPr>
        <w:jc w:val="center"/>
        <w:rPr>
          <w:b/>
        </w:rPr>
      </w:pPr>
    </w:p>
    <w:sectPr w:rsidR="00C1513D" w:rsidSect="002912E4">
      <w:footerReference w:type="default" r:id="rId8"/>
      <w:pgSz w:w="11906" w:h="16838"/>
      <w:pgMar w:top="567" w:right="567" w:bottom="851" w:left="1418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B2" w:rsidRDefault="001E0FB2" w:rsidP="00F04A07">
      <w:r>
        <w:separator/>
      </w:r>
    </w:p>
  </w:endnote>
  <w:endnote w:type="continuationSeparator" w:id="0">
    <w:p w:rsidR="001E0FB2" w:rsidRDefault="001E0FB2" w:rsidP="00F0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01" w:rsidRPr="002912E4" w:rsidRDefault="003219DF">
    <w:pPr>
      <w:pStyle w:val="a8"/>
      <w:jc w:val="right"/>
      <w:rPr>
        <w:sz w:val="20"/>
        <w:szCs w:val="20"/>
      </w:rPr>
    </w:pPr>
    <w:r w:rsidRPr="002912E4">
      <w:rPr>
        <w:sz w:val="20"/>
        <w:szCs w:val="20"/>
      </w:rPr>
      <w:fldChar w:fldCharType="begin"/>
    </w:r>
    <w:r w:rsidR="008B2301" w:rsidRPr="002912E4">
      <w:rPr>
        <w:sz w:val="20"/>
        <w:szCs w:val="20"/>
      </w:rPr>
      <w:instrText>PAGE   \* MERGEFORMAT</w:instrText>
    </w:r>
    <w:r w:rsidRPr="002912E4">
      <w:rPr>
        <w:sz w:val="20"/>
        <w:szCs w:val="20"/>
      </w:rPr>
      <w:fldChar w:fldCharType="separate"/>
    </w:r>
    <w:r w:rsidR="003235B3">
      <w:rPr>
        <w:noProof/>
        <w:sz w:val="20"/>
        <w:szCs w:val="20"/>
      </w:rPr>
      <w:t>3</w:t>
    </w:r>
    <w:r w:rsidRPr="002912E4">
      <w:rPr>
        <w:sz w:val="20"/>
        <w:szCs w:val="20"/>
      </w:rPr>
      <w:fldChar w:fldCharType="end"/>
    </w:r>
  </w:p>
  <w:p w:rsidR="008B2301" w:rsidRDefault="008B23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B2" w:rsidRDefault="001E0FB2" w:rsidP="00F04A07">
      <w:r>
        <w:separator/>
      </w:r>
    </w:p>
  </w:footnote>
  <w:footnote w:type="continuationSeparator" w:id="0">
    <w:p w:rsidR="001E0FB2" w:rsidRDefault="001E0FB2" w:rsidP="00F04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103621C5"/>
    <w:multiLevelType w:val="hybridMultilevel"/>
    <w:tmpl w:val="851AC8B6"/>
    <w:lvl w:ilvl="0" w:tplc="1C5097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F7CFF"/>
    <w:multiLevelType w:val="hybridMultilevel"/>
    <w:tmpl w:val="226ABB26"/>
    <w:lvl w:ilvl="0" w:tplc="1C5097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C13198"/>
    <w:multiLevelType w:val="hybridMultilevel"/>
    <w:tmpl w:val="1AF8E208"/>
    <w:lvl w:ilvl="0" w:tplc="E3A25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245396"/>
    <w:multiLevelType w:val="hybridMultilevel"/>
    <w:tmpl w:val="F17E0200"/>
    <w:lvl w:ilvl="0" w:tplc="1C5097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996F3E"/>
    <w:multiLevelType w:val="hybridMultilevel"/>
    <w:tmpl w:val="C3484D68"/>
    <w:lvl w:ilvl="0" w:tplc="1C5097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C5491A"/>
    <w:multiLevelType w:val="hybridMultilevel"/>
    <w:tmpl w:val="1EF0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F4BD6"/>
    <w:multiLevelType w:val="hybridMultilevel"/>
    <w:tmpl w:val="3CDAC898"/>
    <w:lvl w:ilvl="0" w:tplc="1C5097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B451D9"/>
    <w:multiLevelType w:val="hybridMultilevel"/>
    <w:tmpl w:val="7A2C6BD0"/>
    <w:lvl w:ilvl="0" w:tplc="1C5097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92D"/>
    <w:rsid w:val="00033D34"/>
    <w:rsid w:val="0004071D"/>
    <w:rsid w:val="00041D25"/>
    <w:rsid w:val="000502FB"/>
    <w:rsid w:val="00097FA7"/>
    <w:rsid w:val="000B6791"/>
    <w:rsid w:val="000B760F"/>
    <w:rsid w:val="000B77F6"/>
    <w:rsid w:val="000C400A"/>
    <w:rsid w:val="000D15E2"/>
    <w:rsid w:val="000F0837"/>
    <w:rsid w:val="000F2ED7"/>
    <w:rsid w:val="00183534"/>
    <w:rsid w:val="0018664D"/>
    <w:rsid w:val="001876AE"/>
    <w:rsid w:val="001D7543"/>
    <w:rsid w:val="001E0FB2"/>
    <w:rsid w:val="0021330D"/>
    <w:rsid w:val="00230781"/>
    <w:rsid w:val="00240B2D"/>
    <w:rsid w:val="00246793"/>
    <w:rsid w:val="00265635"/>
    <w:rsid w:val="00270D94"/>
    <w:rsid w:val="002912E4"/>
    <w:rsid w:val="0029189C"/>
    <w:rsid w:val="002B2234"/>
    <w:rsid w:val="002E72DF"/>
    <w:rsid w:val="002F4E8D"/>
    <w:rsid w:val="002F7559"/>
    <w:rsid w:val="00304D97"/>
    <w:rsid w:val="003219DF"/>
    <w:rsid w:val="003235B3"/>
    <w:rsid w:val="003362F1"/>
    <w:rsid w:val="003A49F5"/>
    <w:rsid w:val="003E7B6C"/>
    <w:rsid w:val="00421A2A"/>
    <w:rsid w:val="0042557D"/>
    <w:rsid w:val="0043182F"/>
    <w:rsid w:val="00440F95"/>
    <w:rsid w:val="00442002"/>
    <w:rsid w:val="00471AC2"/>
    <w:rsid w:val="00481368"/>
    <w:rsid w:val="004A2C6F"/>
    <w:rsid w:val="005260D6"/>
    <w:rsid w:val="005367AD"/>
    <w:rsid w:val="00556C37"/>
    <w:rsid w:val="00574B67"/>
    <w:rsid w:val="0058410B"/>
    <w:rsid w:val="00584FF3"/>
    <w:rsid w:val="005A068E"/>
    <w:rsid w:val="005C2E0D"/>
    <w:rsid w:val="005D673E"/>
    <w:rsid w:val="005E6CBE"/>
    <w:rsid w:val="00662D74"/>
    <w:rsid w:val="00675277"/>
    <w:rsid w:val="0071024D"/>
    <w:rsid w:val="007220F5"/>
    <w:rsid w:val="00722F1E"/>
    <w:rsid w:val="00752031"/>
    <w:rsid w:val="00761DB9"/>
    <w:rsid w:val="00764951"/>
    <w:rsid w:val="007742FC"/>
    <w:rsid w:val="00774732"/>
    <w:rsid w:val="00780FAF"/>
    <w:rsid w:val="007954C2"/>
    <w:rsid w:val="007B3F57"/>
    <w:rsid w:val="007E06E0"/>
    <w:rsid w:val="007E594C"/>
    <w:rsid w:val="00876EB4"/>
    <w:rsid w:val="0088009A"/>
    <w:rsid w:val="00882847"/>
    <w:rsid w:val="008A24B4"/>
    <w:rsid w:val="008B2301"/>
    <w:rsid w:val="008B40AF"/>
    <w:rsid w:val="008C5D58"/>
    <w:rsid w:val="008D0597"/>
    <w:rsid w:val="008E4726"/>
    <w:rsid w:val="00916AC6"/>
    <w:rsid w:val="0092492D"/>
    <w:rsid w:val="00947328"/>
    <w:rsid w:val="00962FD9"/>
    <w:rsid w:val="00983C6D"/>
    <w:rsid w:val="009D0C98"/>
    <w:rsid w:val="009D613B"/>
    <w:rsid w:val="009E6BA6"/>
    <w:rsid w:val="00A86C7E"/>
    <w:rsid w:val="00AA3A1B"/>
    <w:rsid w:val="00AD38D4"/>
    <w:rsid w:val="00AD5BE5"/>
    <w:rsid w:val="00B1757B"/>
    <w:rsid w:val="00B22A47"/>
    <w:rsid w:val="00B25F4A"/>
    <w:rsid w:val="00B338F7"/>
    <w:rsid w:val="00B47A4D"/>
    <w:rsid w:val="00B546B7"/>
    <w:rsid w:val="00B63B93"/>
    <w:rsid w:val="00B85B9D"/>
    <w:rsid w:val="00BA7930"/>
    <w:rsid w:val="00BE1030"/>
    <w:rsid w:val="00BE19B5"/>
    <w:rsid w:val="00C1513D"/>
    <w:rsid w:val="00C63328"/>
    <w:rsid w:val="00C633ED"/>
    <w:rsid w:val="00C83D91"/>
    <w:rsid w:val="00CE2819"/>
    <w:rsid w:val="00D20D1D"/>
    <w:rsid w:val="00D27161"/>
    <w:rsid w:val="00D47469"/>
    <w:rsid w:val="00D4798B"/>
    <w:rsid w:val="00D71AC8"/>
    <w:rsid w:val="00D8535D"/>
    <w:rsid w:val="00DB60E7"/>
    <w:rsid w:val="00DD2914"/>
    <w:rsid w:val="00DD4FE7"/>
    <w:rsid w:val="00DE2BE5"/>
    <w:rsid w:val="00E27839"/>
    <w:rsid w:val="00E33804"/>
    <w:rsid w:val="00E47963"/>
    <w:rsid w:val="00EB4369"/>
    <w:rsid w:val="00EB798D"/>
    <w:rsid w:val="00F04A07"/>
    <w:rsid w:val="00F17C55"/>
    <w:rsid w:val="00F216E0"/>
    <w:rsid w:val="00F8435A"/>
    <w:rsid w:val="00F9674A"/>
    <w:rsid w:val="00FA0E1D"/>
    <w:rsid w:val="00FB6074"/>
    <w:rsid w:val="00FC3080"/>
    <w:rsid w:val="00FD27D1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92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33D34"/>
    <w:pPr>
      <w:keepNext/>
      <w:spacing w:before="240" w:after="60"/>
      <w:outlineLvl w:val="2"/>
    </w:pPr>
    <w:rPr>
      <w:rFonts w:ascii="Calibri" w:eastAsia="Cambria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22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2234"/>
  </w:style>
  <w:style w:type="paragraph" w:styleId="a4">
    <w:name w:val="Balloon Text"/>
    <w:basedOn w:val="a"/>
    <w:link w:val="a5"/>
    <w:rsid w:val="008C5D5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C5D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4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04A07"/>
    <w:rPr>
      <w:sz w:val="24"/>
      <w:szCs w:val="24"/>
    </w:rPr>
  </w:style>
  <w:style w:type="paragraph" w:styleId="a8">
    <w:name w:val="footer"/>
    <w:basedOn w:val="a"/>
    <w:link w:val="a9"/>
    <w:uiPriority w:val="99"/>
    <w:rsid w:val="00F04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07"/>
    <w:rPr>
      <w:sz w:val="24"/>
      <w:szCs w:val="24"/>
    </w:rPr>
  </w:style>
  <w:style w:type="character" w:customStyle="1" w:styleId="aa">
    <w:name w:val="Цветовое выделение"/>
    <w:uiPriority w:val="99"/>
    <w:rsid w:val="00442002"/>
    <w:rPr>
      <w:b/>
      <w:bCs/>
      <w:color w:val="26282F"/>
    </w:rPr>
  </w:style>
  <w:style w:type="table" w:styleId="ab">
    <w:name w:val="Table Grid"/>
    <w:basedOn w:val="a1"/>
    <w:uiPriority w:val="59"/>
    <w:rsid w:val="00DD29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33D34"/>
    <w:rPr>
      <w:rFonts w:ascii="Calibri" w:eastAsia="Cambria" w:hAnsi="Calibri"/>
      <w:b/>
      <w:bCs/>
      <w:sz w:val="26"/>
      <w:szCs w:val="26"/>
    </w:rPr>
  </w:style>
  <w:style w:type="paragraph" w:styleId="ac">
    <w:name w:val="No Spacing"/>
    <w:link w:val="ad"/>
    <w:uiPriority w:val="1"/>
    <w:qFormat/>
    <w:rsid w:val="008E4726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8E4726"/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AA3A1B"/>
    <w:pPr>
      <w:ind w:left="720"/>
      <w:contextualSpacing/>
    </w:pPr>
  </w:style>
  <w:style w:type="paragraph" w:styleId="af">
    <w:name w:val="Title"/>
    <w:basedOn w:val="a"/>
    <w:next w:val="a"/>
    <w:link w:val="af0"/>
    <w:qFormat/>
    <w:rsid w:val="00B63B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B63B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92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33D34"/>
    <w:pPr>
      <w:keepNext/>
      <w:spacing w:before="240" w:after="60"/>
      <w:outlineLvl w:val="2"/>
    </w:pPr>
    <w:rPr>
      <w:rFonts w:ascii="Calibri" w:eastAsia="Cambria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22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2234"/>
  </w:style>
  <w:style w:type="paragraph" w:styleId="a4">
    <w:name w:val="Balloon Text"/>
    <w:basedOn w:val="a"/>
    <w:link w:val="a5"/>
    <w:rsid w:val="008C5D5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C5D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4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04A07"/>
    <w:rPr>
      <w:sz w:val="24"/>
      <w:szCs w:val="24"/>
    </w:rPr>
  </w:style>
  <w:style w:type="paragraph" w:styleId="a8">
    <w:name w:val="footer"/>
    <w:basedOn w:val="a"/>
    <w:link w:val="a9"/>
    <w:uiPriority w:val="99"/>
    <w:rsid w:val="00F04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07"/>
    <w:rPr>
      <w:sz w:val="24"/>
      <w:szCs w:val="24"/>
    </w:rPr>
  </w:style>
  <w:style w:type="character" w:customStyle="1" w:styleId="aa">
    <w:name w:val="Цветовое выделение"/>
    <w:uiPriority w:val="99"/>
    <w:rsid w:val="00442002"/>
    <w:rPr>
      <w:b/>
      <w:bCs/>
      <w:color w:val="26282F"/>
    </w:rPr>
  </w:style>
  <w:style w:type="table" w:styleId="ab">
    <w:name w:val="Table Grid"/>
    <w:basedOn w:val="a1"/>
    <w:uiPriority w:val="59"/>
    <w:rsid w:val="00DD29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33D34"/>
    <w:rPr>
      <w:rFonts w:ascii="Calibri" w:eastAsia="Cambria" w:hAnsi="Calibri"/>
      <w:b/>
      <w:bCs/>
      <w:sz w:val="26"/>
      <w:szCs w:val="26"/>
    </w:rPr>
  </w:style>
  <w:style w:type="paragraph" w:styleId="ac">
    <w:name w:val="No Spacing"/>
    <w:link w:val="ad"/>
    <w:uiPriority w:val="1"/>
    <w:qFormat/>
    <w:rsid w:val="008E4726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8E4726"/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AA3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F28E-5DC5-4CBA-8AFD-29DD45FE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School58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Director</dc:creator>
  <cp:lastModifiedBy>HP</cp:lastModifiedBy>
  <cp:revision>20</cp:revision>
  <cp:lastPrinted>2019-01-16T11:51:00Z</cp:lastPrinted>
  <dcterms:created xsi:type="dcterms:W3CDTF">2021-09-07T08:09:00Z</dcterms:created>
  <dcterms:modified xsi:type="dcterms:W3CDTF">2024-09-15T12:18:00Z</dcterms:modified>
</cp:coreProperties>
</file>